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FF" w:rsidRDefault="000052FF" w:rsidP="00D006E8">
      <w:pPr>
        <w:ind w:left="720" w:hanging="720"/>
        <w:jc w:val="center"/>
        <w:rPr>
          <w:b/>
          <w:color w:val="C00000"/>
          <w:sz w:val="32"/>
          <w:szCs w:val="32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2554DF7C" wp14:editId="440E6E97">
            <wp:simplePos x="0" y="0"/>
            <wp:positionH relativeFrom="column">
              <wp:posOffset>4057650</wp:posOffset>
            </wp:positionH>
            <wp:positionV relativeFrom="paragraph">
              <wp:posOffset>-219075</wp:posOffset>
            </wp:positionV>
            <wp:extent cx="828675" cy="624840"/>
            <wp:effectExtent l="0" t="0" r="952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BB0" w:rsidRPr="000052FF" w:rsidRDefault="008056E2" w:rsidP="00D006E8">
      <w:pPr>
        <w:ind w:left="720" w:hanging="72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Key Stage Two SAT Results 2019</w:t>
      </w:r>
    </w:p>
    <w:p w:rsidR="000052FF" w:rsidRPr="00EE21BD" w:rsidRDefault="000052FF" w:rsidP="000052FF">
      <w:pPr>
        <w:ind w:left="720" w:hanging="720"/>
        <w:rPr>
          <w:b/>
          <w:sz w:val="24"/>
          <w:szCs w:val="24"/>
        </w:rPr>
      </w:pPr>
    </w:p>
    <w:p w:rsidR="000052FF" w:rsidRPr="00EE21BD" w:rsidRDefault="008056E2" w:rsidP="000052F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In 2019</w:t>
      </w:r>
      <w:r w:rsidR="003511D8" w:rsidRPr="00EE21BD">
        <w:rPr>
          <w:sz w:val="24"/>
          <w:szCs w:val="24"/>
        </w:rPr>
        <w:t xml:space="preserve"> t</w:t>
      </w:r>
      <w:r w:rsidR="003D0503" w:rsidRPr="00EE21BD">
        <w:rPr>
          <w:sz w:val="24"/>
          <w:szCs w:val="24"/>
        </w:rPr>
        <w:t>he children participated in</w:t>
      </w:r>
      <w:r>
        <w:rPr>
          <w:sz w:val="24"/>
          <w:szCs w:val="24"/>
        </w:rPr>
        <w:t xml:space="preserve"> a range of national tests and assessments</w:t>
      </w:r>
    </w:p>
    <w:p w:rsidR="000F4224" w:rsidRPr="00EE21BD" w:rsidRDefault="000F4224" w:rsidP="000052FF">
      <w:pPr>
        <w:ind w:left="720" w:hanging="720"/>
        <w:rPr>
          <w:sz w:val="24"/>
          <w:szCs w:val="24"/>
        </w:rPr>
      </w:pPr>
      <w:r w:rsidRPr="00EE21BD">
        <w:rPr>
          <w:sz w:val="24"/>
          <w:szCs w:val="24"/>
        </w:rPr>
        <w:t>The table below summar</w:t>
      </w:r>
      <w:r w:rsidR="003D0503" w:rsidRPr="00EE21BD">
        <w:rPr>
          <w:sz w:val="24"/>
          <w:szCs w:val="24"/>
        </w:rPr>
        <w:t>ises the performance of the 201</w:t>
      </w:r>
      <w:r w:rsidR="00F40F1F">
        <w:rPr>
          <w:sz w:val="24"/>
          <w:szCs w:val="24"/>
        </w:rPr>
        <w:t>9</w:t>
      </w:r>
      <w:r w:rsidRPr="00EE21BD">
        <w:rPr>
          <w:sz w:val="24"/>
          <w:szCs w:val="24"/>
        </w:rPr>
        <w:t xml:space="preserve"> K</w:t>
      </w:r>
      <w:r w:rsidR="000052FF" w:rsidRPr="00EE21BD">
        <w:rPr>
          <w:sz w:val="24"/>
          <w:szCs w:val="24"/>
        </w:rPr>
        <w:t xml:space="preserve">ey </w:t>
      </w:r>
      <w:r w:rsidRPr="00EE21BD">
        <w:rPr>
          <w:sz w:val="24"/>
          <w:szCs w:val="24"/>
        </w:rPr>
        <w:t>S</w:t>
      </w:r>
      <w:r w:rsidR="000052FF" w:rsidRPr="00EE21BD">
        <w:rPr>
          <w:sz w:val="24"/>
          <w:szCs w:val="24"/>
        </w:rPr>
        <w:t xml:space="preserve">tage Two </w:t>
      </w:r>
      <w:r w:rsidRPr="00EE21BD">
        <w:rPr>
          <w:sz w:val="24"/>
          <w:szCs w:val="24"/>
        </w:rPr>
        <w:t>Year Six children</w:t>
      </w:r>
      <w:r w:rsidR="000052FF" w:rsidRPr="00EE21BD">
        <w:rPr>
          <w:sz w:val="24"/>
          <w:szCs w:val="24"/>
        </w:rPr>
        <w:t xml:space="preserve"> wh</w:t>
      </w:r>
      <w:r w:rsidR="008056E2">
        <w:rPr>
          <w:sz w:val="24"/>
          <w:szCs w:val="24"/>
        </w:rPr>
        <w:t>o took the SAT tests in May 2019</w:t>
      </w:r>
      <w:r w:rsidR="000052FF" w:rsidRPr="00EE21BD">
        <w:rPr>
          <w:sz w:val="24"/>
          <w:szCs w:val="24"/>
        </w:rPr>
        <w:t>.</w:t>
      </w:r>
    </w:p>
    <w:p w:rsidR="00D006E8" w:rsidRPr="00D006E8" w:rsidRDefault="00D006E8" w:rsidP="00D006E8">
      <w:pPr>
        <w:ind w:left="720" w:hanging="720"/>
        <w:jc w:val="center"/>
        <w:rPr>
          <w:b/>
          <w:color w:val="C00000"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20"/>
        <w:gridCol w:w="1350"/>
        <w:gridCol w:w="1350"/>
        <w:gridCol w:w="1260"/>
        <w:gridCol w:w="1170"/>
        <w:gridCol w:w="1260"/>
        <w:gridCol w:w="1260"/>
        <w:gridCol w:w="1080"/>
        <w:gridCol w:w="1080"/>
        <w:gridCol w:w="2160"/>
      </w:tblGrid>
      <w:tr w:rsidR="00F10890" w:rsidTr="00F10890">
        <w:tc>
          <w:tcPr>
            <w:tcW w:w="1620" w:type="dxa"/>
          </w:tcPr>
          <w:p w:rsidR="00F10890" w:rsidRDefault="00F10890" w:rsidP="00E47577">
            <w:r>
              <w:t>Subject</w:t>
            </w:r>
          </w:p>
        </w:tc>
        <w:tc>
          <w:tcPr>
            <w:tcW w:w="2700" w:type="dxa"/>
            <w:gridSpan w:val="2"/>
          </w:tcPr>
          <w:p w:rsidR="00F10890" w:rsidRDefault="00F10890" w:rsidP="00E47577">
            <w:r>
              <w:t>Percentage Achieving Expected Standard or Above</w:t>
            </w:r>
          </w:p>
        </w:tc>
        <w:tc>
          <w:tcPr>
            <w:tcW w:w="2430" w:type="dxa"/>
            <w:gridSpan w:val="2"/>
          </w:tcPr>
          <w:p w:rsidR="00F10890" w:rsidRDefault="00F10890" w:rsidP="00E47577">
            <w:r>
              <w:t>Average Scaled Score</w:t>
            </w:r>
          </w:p>
        </w:tc>
        <w:tc>
          <w:tcPr>
            <w:tcW w:w="2520" w:type="dxa"/>
            <w:gridSpan w:val="2"/>
          </w:tcPr>
          <w:p w:rsidR="00F10890" w:rsidRDefault="00F10890" w:rsidP="00E47577">
            <w:r>
              <w:t>Percentage Achieving a High Level of Attainment</w:t>
            </w:r>
          </w:p>
        </w:tc>
        <w:tc>
          <w:tcPr>
            <w:tcW w:w="2160" w:type="dxa"/>
            <w:gridSpan w:val="2"/>
          </w:tcPr>
          <w:p w:rsidR="00F10890" w:rsidRDefault="00F10890" w:rsidP="00E47577">
            <w:r>
              <w:t>Percentage  Achieving Average Progress in Reading Writing and Mathematics</w:t>
            </w:r>
          </w:p>
        </w:tc>
        <w:tc>
          <w:tcPr>
            <w:tcW w:w="2160" w:type="dxa"/>
          </w:tcPr>
          <w:p w:rsidR="00F10890" w:rsidRDefault="00F10890" w:rsidP="00E47577">
            <w:r>
              <w:t>Progress Measure</w:t>
            </w:r>
          </w:p>
        </w:tc>
      </w:tr>
      <w:tr w:rsidR="00F10890" w:rsidTr="00F10890">
        <w:tc>
          <w:tcPr>
            <w:tcW w:w="1620" w:type="dxa"/>
          </w:tcPr>
          <w:p w:rsidR="00F10890" w:rsidRDefault="00F10890" w:rsidP="00E47577">
            <w:r>
              <w:t xml:space="preserve">  </w:t>
            </w:r>
          </w:p>
        </w:tc>
        <w:tc>
          <w:tcPr>
            <w:tcW w:w="1350" w:type="dxa"/>
          </w:tcPr>
          <w:p w:rsidR="00F10890" w:rsidRDefault="00F10890" w:rsidP="00E47577">
            <w:r>
              <w:t>School</w:t>
            </w:r>
          </w:p>
        </w:tc>
        <w:tc>
          <w:tcPr>
            <w:tcW w:w="1350" w:type="dxa"/>
          </w:tcPr>
          <w:p w:rsidR="00F10890" w:rsidRDefault="00F10890" w:rsidP="00E47577">
            <w:r>
              <w:t>National</w:t>
            </w:r>
          </w:p>
        </w:tc>
        <w:tc>
          <w:tcPr>
            <w:tcW w:w="1260" w:type="dxa"/>
          </w:tcPr>
          <w:p w:rsidR="00F10890" w:rsidRDefault="00F10890" w:rsidP="00E47577">
            <w:r>
              <w:t>School</w:t>
            </w:r>
          </w:p>
        </w:tc>
        <w:tc>
          <w:tcPr>
            <w:tcW w:w="1170" w:type="dxa"/>
          </w:tcPr>
          <w:p w:rsidR="00F10890" w:rsidRDefault="00F10890" w:rsidP="00E47577">
            <w:r>
              <w:t>National</w:t>
            </w:r>
          </w:p>
        </w:tc>
        <w:tc>
          <w:tcPr>
            <w:tcW w:w="1260" w:type="dxa"/>
          </w:tcPr>
          <w:p w:rsidR="00F10890" w:rsidRDefault="00F10890" w:rsidP="00E47577">
            <w:r>
              <w:t>School</w:t>
            </w:r>
          </w:p>
        </w:tc>
        <w:tc>
          <w:tcPr>
            <w:tcW w:w="1260" w:type="dxa"/>
          </w:tcPr>
          <w:p w:rsidR="00F10890" w:rsidRDefault="00F10890" w:rsidP="00E47577">
            <w:r>
              <w:t>National</w:t>
            </w:r>
          </w:p>
        </w:tc>
        <w:tc>
          <w:tcPr>
            <w:tcW w:w="1080" w:type="dxa"/>
            <w:vMerge w:val="restart"/>
          </w:tcPr>
          <w:p w:rsidR="00F10890" w:rsidRDefault="00F10890" w:rsidP="00E47577">
            <w:r>
              <w:t xml:space="preserve">School    </w:t>
            </w:r>
          </w:p>
        </w:tc>
        <w:tc>
          <w:tcPr>
            <w:tcW w:w="1080" w:type="dxa"/>
            <w:vMerge w:val="restart"/>
          </w:tcPr>
          <w:p w:rsidR="00F10890" w:rsidRDefault="00DB5424" w:rsidP="00E47577">
            <w:r>
              <w:t>62</w:t>
            </w:r>
          </w:p>
        </w:tc>
        <w:tc>
          <w:tcPr>
            <w:tcW w:w="2160" w:type="dxa"/>
          </w:tcPr>
          <w:p w:rsidR="00F10890" w:rsidRPr="003B6422" w:rsidRDefault="00F10890" w:rsidP="00E47577">
            <w:pPr>
              <w:rPr>
                <w:b/>
              </w:rPr>
            </w:pPr>
            <w:r w:rsidRPr="003B6422">
              <w:rPr>
                <w:b/>
              </w:rPr>
              <w:t>School</w:t>
            </w:r>
          </w:p>
        </w:tc>
      </w:tr>
      <w:tr w:rsidR="00F10890" w:rsidTr="00F10890">
        <w:tc>
          <w:tcPr>
            <w:tcW w:w="1620" w:type="dxa"/>
          </w:tcPr>
          <w:p w:rsidR="00F10890" w:rsidRDefault="00F10890" w:rsidP="00E47577">
            <w:r>
              <w:t>Reading</w:t>
            </w:r>
          </w:p>
        </w:tc>
        <w:tc>
          <w:tcPr>
            <w:tcW w:w="1350" w:type="dxa"/>
          </w:tcPr>
          <w:p w:rsidR="00F10890" w:rsidRDefault="008056E2" w:rsidP="00E47577">
            <w:r>
              <w:t>84</w:t>
            </w:r>
          </w:p>
        </w:tc>
        <w:tc>
          <w:tcPr>
            <w:tcW w:w="1350" w:type="dxa"/>
          </w:tcPr>
          <w:p w:rsidR="00F10890" w:rsidRDefault="008056E2" w:rsidP="00E47577">
            <w:r>
              <w:t>73</w:t>
            </w:r>
          </w:p>
        </w:tc>
        <w:tc>
          <w:tcPr>
            <w:tcW w:w="1260" w:type="dxa"/>
          </w:tcPr>
          <w:p w:rsidR="00F10890" w:rsidRDefault="008056E2" w:rsidP="00E47577">
            <w:r>
              <w:t>105.7</w:t>
            </w:r>
          </w:p>
        </w:tc>
        <w:tc>
          <w:tcPr>
            <w:tcW w:w="1170" w:type="dxa"/>
          </w:tcPr>
          <w:p w:rsidR="00F10890" w:rsidRDefault="008056E2" w:rsidP="00E47577">
            <w:r>
              <w:t>104.4</w:t>
            </w:r>
          </w:p>
        </w:tc>
        <w:tc>
          <w:tcPr>
            <w:tcW w:w="1260" w:type="dxa"/>
          </w:tcPr>
          <w:p w:rsidR="00F10890" w:rsidRDefault="00DB5424" w:rsidP="00E47577">
            <w:r>
              <w:t>29%</w:t>
            </w:r>
          </w:p>
        </w:tc>
        <w:tc>
          <w:tcPr>
            <w:tcW w:w="1260" w:type="dxa"/>
          </w:tcPr>
          <w:p w:rsidR="00F10890" w:rsidRDefault="00DB5424" w:rsidP="00E47577">
            <w:r>
              <w:t>27%</w:t>
            </w:r>
          </w:p>
        </w:tc>
        <w:tc>
          <w:tcPr>
            <w:tcW w:w="1080" w:type="dxa"/>
            <w:vMerge/>
          </w:tcPr>
          <w:p w:rsidR="00F10890" w:rsidRDefault="00F10890" w:rsidP="00E47577"/>
        </w:tc>
        <w:tc>
          <w:tcPr>
            <w:tcW w:w="1080" w:type="dxa"/>
            <w:vMerge/>
          </w:tcPr>
          <w:p w:rsidR="00F10890" w:rsidRDefault="00F10890" w:rsidP="00E47577"/>
        </w:tc>
        <w:tc>
          <w:tcPr>
            <w:tcW w:w="2160" w:type="dxa"/>
          </w:tcPr>
          <w:p w:rsidR="00F10890" w:rsidRDefault="003B6422" w:rsidP="00E47577">
            <w:r>
              <w:t xml:space="preserve">Reading  </w:t>
            </w:r>
            <w:r w:rsidR="00086C38">
              <w:t xml:space="preserve">  </w:t>
            </w:r>
            <w:r>
              <w:t xml:space="preserve"> </w:t>
            </w:r>
            <w:r w:rsidR="00BE2748">
              <w:t>0.</w:t>
            </w:r>
            <w:r w:rsidR="00904E8D">
              <w:t>2</w:t>
            </w:r>
          </w:p>
        </w:tc>
      </w:tr>
      <w:tr w:rsidR="00F10890" w:rsidTr="00F10890">
        <w:tc>
          <w:tcPr>
            <w:tcW w:w="1620" w:type="dxa"/>
          </w:tcPr>
          <w:p w:rsidR="00F10890" w:rsidRDefault="00F10890" w:rsidP="00E47577">
            <w:r>
              <w:t xml:space="preserve">Writing </w:t>
            </w:r>
          </w:p>
        </w:tc>
        <w:tc>
          <w:tcPr>
            <w:tcW w:w="1350" w:type="dxa"/>
          </w:tcPr>
          <w:p w:rsidR="00F10890" w:rsidRDefault="008056E2" w:rsidP="00E47577">
            <w:r>
              <w:t>73</w:t>
            </w:r>
          </w:p>
        </w:tc>
        <w:tc>
          <w:tcPr>
            <w:tcW w:w="1350" w:type="dxa"/>
          </w:tcPr>
          <w:p w:rsidR="00F10890" w:rsidRDefault="008056E2" w:rsidP="00E47577">
            <w:r>
              <w:t>78</w:t>
            </w:r>
          </w:p>
        </w:tc>
        <w:tc>
          <w:tcPr>
            <w:tcW w:w="2430" w:type="dxa"/>
            <w:gridSpan w:val="2"/>
            <w:shd w:val="clear" w:color="auto" w:fill="FFC000"/>
          </w:tcPr>
          <w:p w:rsidR="00F10890" w:rsidRPr="00D006E8" w:rsidRDefault="00F10890" w:rsidP="00E47577">
            <w:pPr>
              <w:rPr>
                <w:color w:val="C0504D" w:themeColor="accent2"/>
                <w14:textFill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40000"/>
                          <w14:lumOff w14:val="6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40000"/>
                          <w14:lumOff w14:val="6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260" w:type="dxa"/>
          </w:tcPr>
          <w:p w:rsidR="00F10890" w:rsidRPr="00DB5424" w:rsidRDefault="00DB5424" w:rsidP="00E47577">
            <w:r w:rsidRPr="00DB5424">
              <w:t>11%</w:t>
            </w:r>
          </w:p>
        </w:tc>
        <w:tc>
          <w:tcPr>
            <w:tcW w:w="1260" w:type="dxa"/>
          </w:tcPr>
          <w:p w:rsidR="00F10890" w:rsidRPr="00DB5424" w:rsidRDefault="00DB5424" w:rsidP="00E47577">
            <w:r w:rsidRPr="00DB5424">
              <w:t>20%</w:t>
            </w:r>
          </w:p>
        </w:tc>
        <w:tc>
          <w:tcPr>
            <w:tcW w:w="1080" w:type="dxa"/>
            <w:vMerge w:val="restart"/>
          </w:tcPr>
          <w:p w:rsidR="00F10890" w:rsidRPr="00141112" w:rsidRDefault="00F10890" w:rsidP="00E47577">
            <w:r>
              <w:t>National</w:t>
            </w:r>
          </w:p>
        </w:tc>
        <w:tc>
          <w:tcPr>
            <w:tcW w:w="1080" w:type="dxa"/>
            <w:vMerge w:val="restart"/>
          </w:tcPr>
          <w:p w:rsidR="00F10890" w:rsidRPr="00141112" w:rsidRDefault="00DB5424" w:rsidP="00E47577">
            <w:r>
              <w:t>65</w:t>
            </w:r>
          </w:p>
        </w:tc>
        <w:tc>
          <w:tcPr>
            <w:tcW w:w="2160" w:type="dxa"/>
          </w:tcPr>
          <w:p w:rsidR="00F10890" w:rsidRDefault="003B6422" w:rsidP="00E47577">
            <w:r>
              <w:t xml:space="preserve">Writing    </w:t>
            </w:r>
            <w:r w:rsidR="00086C38">
              <w:t>-2.</w:t>
            </w:r>
            <w:r w:rsidR="00904E8D">
              <w:t>6</w:t>
            </w:r>
          </w:p>
        </w:tc>
      </w:tr>
      <w:tr w:rsidR="00F10890" w:rsidTr="00F10890">
        <w:trPr>
          <w:trHeight w:val="116"/>
        </w:trPr>
        <w:tc>
          <w:tcPr>
            <w:tcW w:w="1620" w:type="dxa"/>
          </w:tcPr>
          <w:p w:rsidR="00F10890" w:rsidRDefault="00F10890" w:rsidP="00E47577">
            <w:r>
              <w:t>Maths</w:t>
            </w:r>
          </w:p>
        </w:tc>
        <w:tc>
          <w:tcPr>
            <w:tcW w:w="1350" w:type="dxa"/>
          </w:tcPr>
          <w:p w:rsidR="00F10890" w:rsidRDefault="008056E2" w:rsidP="00E47577">
            <w:r>
              <w:t>78</w:t>
            </w:r>
          </w:p>
        </w:tc>
        <w:tc>
          <w:tcPr>
            <w:tcW w:w="1350" w:type="dxa"/>
          </w:tcPr>
          <w:p w:rsidR="00F10890" w:rsidRDefault="008056E2" w:rsidP="00E47577">
            <w:r>
              <w:t>79</w:t>
            </w:r>
          </w:p>
        </w:tc>
        <w:tc>
          <w:tcPr>
            <w:tcW w:w="1260" w:type="dxa"/>
          </w:tcPr>
          <w:p w:rsidR="00F10890" w:rsidRDefault="008056E2" w:rsidP="00E47577">
            <w:r>
              <w:t>103.7</w:t>
            </w:r>
          </w:p>
        </w:tc>
        <w:tc>
          <w:tcPr>
            <w:tcW w:w="1170" w:type="dxa"/>
          </w:tcPr>
          <w:p w:rsidR="00F10890" w:rsidRDefault="008056E2" w:rsidP="00E47577">
            <w:r>
              <w:t>105.0</w:t>
            </w:r>
          </w:p>
        </w:tc>
        <w:tc>
          <w:tcPr>
            <w:tcW w:w="1260" w:type="dxa"/>
          </w:tcPr>
          <w:p w:rsidR="00F10890" w:rsidRDefault="00DB5424" w:rsidP="00E47577">
            <w:r>
              <w:t>16%</w:t>
            </w:r>
          </w:p>
        </w:tc>
        <w:tc>
          <w:tcPr>
            <w:tcW w:w="1260" w:type="dxa"/>
          </w:tcPr>
          <w:p w:rsidR="00F10890" w:rsidRDefault="00DB5424" w:rsidP="00E47577">
            <w:r>
              <w:t>27%</w:t>
            </w:r>
          </w:p>
        </w:tc>
        <w:tc>
          <w:tcPr>
            <w:tcW w:w="1080" w:type="dxa"/>
            <w:vMerge/>
          </w:tcPr>
          <w:p w:rsidR="00F10890" w:rsidRDefault="00F10890" w:rsidP="00E47577"/>
        </w:tc>
        <w:tc>
          <w:tcPr>
            <w:tcW w:w="1080" w:type="dxa"/>
            <w:vMerge/>
          </w:tcPr>
          <w:p w:rsidR="00F10890" w:rsidRDefault="00F10890" w:rsidP="00E47577"/>
        </w:tc>
        <w:tc>
          <w:tcPr>
            <w:tcW w:w="2160" w:type="dxa"/>
          </w:tcPr>
          <w:p w:rsidR="00F10890" w:rsidRDefault="003B6422" w:rsidP="008056E2">
            <w:r>
              <w:t xml:space="preserve">Maths      </w:t>
            </w:r>
            <w:r w:rsidR="00086C38">
              <w:t>-2.</w:t>
            </w:r>
            <w:r w:rsidR="00904E8D">
              <w:t>2</w:t>
            </w:r>
          </w:p>
        </w:tc>
      </w:tr>
      <w:tr w:rsidR="00F10890" w:rsidTr="00F044D7">
        <w:trPr>
          <w:trHeight w:val="116"/>
        </w:trPr>
        <w:tc>
          <w:tcPr>
            <w:tcW w:w="1620" w:type="dxa"/>
          </w:tcPr>
          <w:p w:rsidR="00F10890" w:rsidRDefault="00F10890" w:rsidP="00E47577">
            <w:r>
              <w:t>Grammar Punctuation and Spelling</w:t>
            </w:r>
          </w:p>
        </w:tc>
        <w:tc>
          <w:tcPr>
            <w:tcW w:w="1350" w:type="dxa"/>
          </w:tcPr>
          <w:p w:rsidR="00F10890" w:rsidRDefault="008056E2" w:rsidP="00E47577">
            <w:r>
              <w:t>80</w:t>
            </w:r>
          </w:p>
        </w:tc>
        <w:tc>
          <w:tcPr>
            <w:tcW w:w="1350" w:type="dxa"/>
          </w:tcPr>
          <w:p w:rsidR="00F10890" w:rsidRDefault="008056E2" w:rsidP="00E47577">
            <w:r>
              <w:t>78</w:t>
            </w:r>
          </w:p>
        </w:tc>
        <w:tc>
          <w:tcPr>
            <w:tcW w:w="1260" w:type="dxa"/>
          </w:tcPr>
          <w:p w:rsidR="00F10890" w:rsidRDefault="00F10890" w:rsidP="00E47577"/>
        </w:tc>
        <w:tc>
          <w:tcPr>
            <w:tcW w:w="1170" w:type="dxa"/>
          </w:tcPr>
          <w:p w:rsidR="00F10890" w:rsidRDefault="00F10890" w:rsidP="00E47577"/>
        </w:tc>
        <w:tc>
          <w:tcPr>
            <w:tcW w:w="1260" w:type="dxa"/>
          </w:tcPr>
          <w:p w:rsidR="00F10890" w:rsidRDefault="00F10890" w:rsidP="00E47577"/>
        </w:tc>
        <w:tc>
          <w:tcPr>
            <w:tcW w:w="1260" w:type="dxa"/>
          </w:tcPr>
          <w:p w:rsidR="00F10890" w:rsidRDefault="00F10890" w:rsidP="00E47577"/>
        </w:tc>
        <w:tc>
          <w:tcPr>
            <w:tcW w:w="2160" w:type="dxa"/>
            <w:gridSpan w:val="2"/>
            <w:shd w:val="clear" w:color="auto" w:fill="FFC000"/>
          </w:tcPr>
          <w:p w:rsidR="00F10890" w:rsidRDefault="00F10890" w:rsidP="00E47577"/>
        </w:tc>
        <w:tc>
          <w:tcPr>
            <w:tcW w:w="2160" w:type="dxa"/>
            <w:shd w:val="clear" w:color="auto" w:fill="FFC000"/>
          </w:tcPr>
          <w:p w:rsidR="00F10890" w:rsidRDefault="00F10890" w:rsidP="00E47577"/>
        </w:tc>
      </w:tr>
    </w:tbl>
    <w:p w:rsidR="001D648F" w:rsidRPr="00466F9C" w:rsidRDefault="001D648F" w:rsidP="00E47577">
      <w:pPr>
        <w:rPr>
          <w:sz w:val="32"/>
          <w:szCs w:val="32"/>
        </w:rPr>
      </w:pPr>
    </w:p>
    <w:p w:rsidR="009C1E65" w:rsidRDefault="009C1E65" w:rsidP="00A0780D">
      <w:r w:rsidRPr="009C1E65">
        <w:rPr>
          <w:b/>
        </w:rPr>
        <w:t>Percentile Progress Scores</w:t>
      </w:r>
      <w:r>
        <w:rPr>
          <w:b/>
        </w:rPr>
        <w:t xml:space="preserve">   </w:t>
      </w:r>
      <w:r>
        <w:t xml:space="preserve">  Reading 3.0 Upper  25% of schools;   Writing Upper 40% of schools;</w:t>
      </w:r>
      <w:r w:rsidR="003B6422">
        <w:t xml:space="preserve"> </w:t>
      </w:r>
      <w:r>
        <w:t xml:space="preserve"> Maths 0.8 Upper 40% of schools</w:t>
      </w:r>
    </w:p>
    <w:p w:rsidR="009C1E65" w:rsidRDefault="009C1E65" w:rsidP="009C1E65">
      <w:pPr>
        <w:rPr>
          <w:b/>
          <w:color w:val="C00000"/>
          <w:sz w:val="32"/>
          <w:szCs w:val="32"/>
        </w:rPr>
      </w:pPr>
    </w:p>
    <w:p w:rsidR="00466F9C" w:rsidRPr="00466F9C" w:rsidRDefault="00466F9C" w:rsidP="009C1E65">
      <w:pPr>
        <w:rPr>
          <w:b/>
          <w:color w:val="C00000"/>
          <w:sz w:val="40"/>
          <w:szCs w:val="40"/>
        </w:rPr>
      </w:pPr>
      <w:r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74D05312" wp14:editId="770FDF0F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875665" cy="659765"/>
            <wp:effectExtent l="0" t="0" r="635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B7" w:rsidRDefault="00BE2748" w:rsidP="00466F9C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Key Stage One SAT Results 2019</w:t>
      </w:r>
    </w:p>
    <w:p w:rsidR="00466F9C" w:rsidRPr="00BA40C8" w:rsidRDefault="00466F9C" w:rsidP="00BA40C8">
      <w:pPr>
        <w:rPr>
          <w:sz w:val="24"/>
          <w:szCs w:val="24"/>
        </w:rPr>
      </w:pPr>
    </w:p>
    <w:tbl>
      <w:tblPr>
        <w:tblStyle w:val="TableGrid"/>
        <w:tblW w:w="0" w:type="auto"/>
        <w:tblInd w:w="2089" w:type="dxa"/>
        <w:tblLook w:val="04A0" w:firstRow="1" w:lastRow="0" w:firstColumn="1" w:lastColumn="0" w:noHBand="0" w:noVBand="1"/>
      </w:tblPr>
      <w:tblGrid>
        <w:gridCol w:w="3689"/>
        <w:gridCol w:w="1789"/>
        <w:gridCol w:w="1791"/>
        <w:gridCol w:w="1740"/>
        <w:gridCol w:w="1743"/>
      </w:tblGrid>
      <w:tr w:rsidR="00EC3AB7" w:rsidTr="00466F9C">
        <w:trPr>
          <w:trHeight w:val="1261"/>
        </w:trPr>
        <w:tc>
          <w:tcPr>
            <w:tcW w:w="3689" w:type="dxa"/>
          </w:tcPr>
          <w:p w:rsidR="00EC3AB7" w:rsidRPr="00EC3AB7" w:rsidRDefault="00EC3AB7" w:rsidP="001D648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C3AB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580" w:type="dxa"/>
            <w:gridSpan w:val="2"/>
          </w:tcPr>
          <w:p w:rsidR="00EC3AB7" w:rsidRPr="00EC3AB7" w:rsidRDefault="00EC3AB7" w:rsidP="001D648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C3AB7">
              <w:rPr>
                <w:b/>
              </w:rPr>
              <w:t>Percentage Achieving Expected Standard or Above</w:t>
            </w:r>
          </w:p>
        </w:tc>
        <w:tc>
          <w:tcPr>
            <w:tcW w:w="3483" w:type="dxa"/>
            <w:gridSpan w:val="2"/>
          </w:tcPr>
          <w:p w:rsidR="00EC3AB7" w:rsidRPr="00EC3AB7" w:rsidRDefault="00EC3AB7" w:rsidP="001D648F">
            <w:pPr>
              <w:jc w:val="center"/>
              <w:rPr>
                <w:b/>
              </w:rPr>
            </w:pPr>
            <w:r w:rsidRPr="00EC3AB7">
              <w:rPr>
                <w:b/>
              </w:rPr>
              <w:t>Percentage Achieving</w:t>
            </w:r>
          </w:p>
          <w:p w:rsidR="00EC3AB7" w:rsidRDefault="00EC3AB7" w:rsidP="001D648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C3AB7">
              <w:rPr>
                <w:b/>
              </w:rPr>
              <w:t xml:space="preserve"> at Greater Depth</w:t>
            </w:r>
          </w:p>
        </w:tc>
      </w:tr>
      <w:tr w:rsidR="00EC3AB7" w:rsidTr="00466F9C">
        <w:trPr>
          <w:trHeight w:val="452"/>
        </w:trPr>
        <w:tc>
          <w:tcPr>
            <w:tcW w:w="3689" w:type="dxa"/>
          </w:tcPr>
          <w:p w:rsidR="00EC3AB7" w:rsidRPr="001D648F" w:rsidRDefault="00EC3AB7" w:rsidP="001D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EC3AB7" w:rsidRPr="00BA40C8" w:rsidRDefault="00EC3AB7" w:rsidP="001D648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BA40C8">
              <w:rPr>
                <w:b/>
              </w:rPr>
              <w:t>School</w:t>
            </w:r>
          </w:p>
        </w:tc>
        <w:tc>
          <w:tcPr>
            <w:tcW w:w="1791" w:type="dxa"/>
          </w:tcPr>
          <w:p w:rsidR="00EC3AB7" w:rsidRPr="00BA40C8" w:rsidRDefault="00EC3AB7" w:rsidP="001D648F">
            <w:pPr>
              <w:jc w:val="center"/>
              <w:rPr>
                <w:b/>
                <w:color w:val="C00000"/>
              </w:rPr>
            </w:pPr>
            <w:r w:rsidRPr="00BA40C8">
              <w:rPr>
                <w:b/>
              </w:rPr>
              <w:t>National</w:t>
            </w:r>
          </w:p>
        </w:tc>
        <w:tc>
          <w:tcPr>
            <w:tcW w:w="1740" w:type="dxa"/>
          </w:tcPr>
          <w:p w:rsidR="00EC3AB7" w:rsidRPr="00BA40C8" w:rsidRDefault="00EC3AB7" w:rsidP="001D648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BA40C8">
              <w:rPr>
                <w:b/>
              </w:rPr>
              <w:t>School</w:t>
            </w:r>
          </w:p>
        </w:tc>
        <w:tc>
          <w:tcPr>
            <w:tcW w:w="1742" w:type="dxa"/>
          </w:tcPr>
          <w:p w:rsidR="00EC3AB7" w:rsidRPr="00BA40C8" w:rsidRDefault="00EC3AB7" w:rsidP="001D648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BA40C8">
              <w:rPr>
                <w:b/>
              </w:rPr>
              <w:t>National</w:t>
            </w:r>
          </w:p>
        </w:tc>
      </w:tr>
      <w:tr w:rsidR="00EC3AB7" w:rsidTr="00466F9C">
        <w:trPr>
          <w:trHeight w:val="452"/>
        </w:trPr>
        <w:tc>
          <w:tcPr>
            <w:tcW w:w="3689" w:type="dxa"/>
          </w:tcPr>
          <w:p w:rsidR="00EC3AB7" w:rsidRPr="001D648F" w:rsidRDefault="00EC3AB7" w:rsidP="001D648F">
            <w:pPr>
              <w:jc w:val="center"/>
              <w:rPr>
                <w:sz w:val="24"/>
                <w:szCs w:val="24"/>
              </w:rPr>
            </w:pPr>
            <w:r w:rsidRPr="001D648F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1789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1791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740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742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EC3AB7" w:rsidTr="00466F9C">
        <w:trPr>
          <w:trHeight w:val="476"/>
        </w:trPr>
        <w:tc>
          <w:tcPr>
            <w:tcW w:w="3689" w:type="dxa"/>
          </w:tcPr>
          <w:p w:rsidR="00EC3AB7" w:rsidRPr="001D648F" w:rsidRDefault="00EC3AB7" w:rsidP="001D648F">
            <w:pPr>
              <w:jc w:val="center"/>
              <w:rPr>
                <w:sz w:val="24"/>
                <w:szCs w:val="24"/>
              </w:rPr>
            </w:pPr>
            <w:r w:rsidRPr="001D648F">
              <w:rPr>
                <w:sz w:val="24"/>
                <w:szCs w:val="24"/>
              </w:rPr>
              <w:t>Writing</w:t>
            </w:r>
          </w:p>
        </w:tc>
        <w:tc>
          <w:tcPr>
            <w:tcW w:w="1789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791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1740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742" w:type="dxa"/>
          </w:tcPr>
          <w:p w:rsidR="00EC3AB7" w:rsidRPr="00EC3AB7" w:rsidRDefault="008455A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EC3AB7" w:rsidTr="00466F9C">
        <w:trPr>
          <w:trHeight w:val="476"/>
        </w:trPr>
        <w:tc>
          <w:tcPr>
            <w:tcW w:w="3689" w:type="dxa"/>
          </w:tcPr>
          <w:p w:rsidR="00EC3AB7" w:rsidRPr="001D648F" w:rsidRDefault="00EC3AB7" w:rsidP="001D648F">
            <w:pPr>
              <w:jc w:val="center"/>
              <w:rPr>
                <w:sz w:val="24"/>
                <w:szCs w:val="24"/>
              </w:rPr>
            </w:pPr>
            <w:r w:rsidRPr="001D648F"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1789" w:type="dxa"/>
          </w:tcPr>
          <w:p w:rsidR="00EC3AB7" w:rsidRPr="00EC3AB7" w:rsidRDefault="00F93F5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791" w:type="dxa"/>
          </w:tcPr>
          <w:p w:rsidR="00EC3AB7" w:rsidRPr="00EC3AB7" w:rsidRDefault="00F93F5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740" w:type="dxa"/>
          </w:tcPr>
          <w:p w:rsidR="00EC3AB7" w:rsidRPr="00EC3AB7" w:rsidRDefault="00F93F5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742" w:type="dxa"/>
          </w:tcPr>
          <w:p w:rsidR="00EC3AB7" w:rsidRPr="00EC3AB7" w:rsidRDefault="00F93F5B" w:rsidP="001D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</w:tbl>
    <w:p w:rsidR="001D648F" w:rsidRDefault="001D648F" w:rsidP="007E4113">
      <w:pPr>
        <w:rPr>
          <w:b/>
          <w:color w:val="C00000"/>
          <w:sz w:val="28"/>
          <w:szCs w:val="28"/>
        </w:rPr>
      </w:pPr>
    </w:p>
    <w:p w:rsidR="00466F9C" w:rsidRDefault="00466F9C" w:rsidP="007E4113">
      <w:pPr>
        <w:rPr>
          <w:b/>
          <w:color w:val="C00000"/>
          <w:sz w:val="28"/>
          <w:szCs w:val="28"/>
        </w:rPr>
      </w:pPr>
    </w:p>
    <w:p w:rsidR="00466F9C" w:rsidRDefault="00466F9C" w:rsidP="007E4113">
      <w:pPr>
        <w:rPr>
          <w:b/>
          <w:color w:val="C00000"/>
          <w:sz w:val="28"/>
          <w:szCs w:val="28"/>
        </w:rPr>
      </w:pPr>
    </w:p>
    <w:p w:rsidR="00466F9C" w:rsidRPr="00466F9C" w:rsidRDefault="00466F9C" w:rsidP="007E4113">
      <w:pPr>
        <w:rPr>
          <w:b/>
          <w:color w:val="C00000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63360" behindDoc="0" locked="0" layoutInCell="1" allowOverlap="1" wp14:anchorId="69EECFC7" wp14:editId="09A60187">
            <wp:simplePos x="0" y="0"/>
            <wp:positionH relativeFrom="column">
              <wp:posOffset>4362450</wp:posOffset>
            </wp:positionH>
            <wp:positionV relativeFrom="paragraph">
              <wp:posOffset>152400</wp:posOffset>
            </wp:positionV>
            <wp:extent cx="875665" cy="659765"/>
            <wp:effectExtent l="0" t="0" r="635" b="698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B7" w:rsidRDefault="00EC3AB7" w:rsidP="00EC3AB7">
      <w:pPr>
        <w:ind w:left="720" w:hanging="720"/>
        <w:jc w:val="center"/>
        <w:rPr>
          <w:b/>
          <w:color w:val="C00000"/>
          <w:sz w:val="36"/>
          <w:szCs w:val="36"/>
        </w:rPr>
      </w:pPr>
      <w:r w:rsidRPr="00466F9C">
        <w:rPr>
          <w:b/>
          <w:color w:val="C00000"/>
          <w:sz w:val="36"/>
          <w:szCs w:val="36"/>
        </w:rPr>
        <w:t>Year One Pho</w:t>
      </w:r>
      <w:r w:rsidR="00EE21BD">
        <w:rPr>
          <w:b/>
          <w:color w:val="C00000"/>
          <w:sz w:val="36"/>
          <w:szCs w:val="36"/>
        </w:rPr>
        <w:t>n</w:t>
      </w:r>
      <w:r w:rsidR="00086C38">
        <w:rPr>
          <w:b/>
          <w:color w:val="C00000"/>
          <w:sz w:val="36"/>
          <w:szCs w:val="36"/>
        </w:rPr>
        <w:t>ics Screening Test Results 2019</w:t>
      </w:r>
    </w:p>
    <w:p w:rsidR="00EE21BD" w:rsidRPr="00466F9C" w:rsidRDefault="00EE21BD" w:rsidP="00EC3AB7">
      <w:pPr>
        <w:ind w:left="720" w:hanging="720"/>
        <w:jc w:val="center"/>
        <w:rPr>
          <w:b/>
          <w:color w:val="C00000"/>
          <w:sz w:val="36"/>
          <w:szCs w:val="36"/>
        </w:rPr>
      </w:pPr>
    </w:p>
    <w:p w:rsidR="00466F9C" w:rsidRPr="00466F9C" w:rsidRDefault="00466F9C" w:rsidP="00EC3AB7">
      <w:pPr>
        <w:ind w:left="720" w:hanging="720"/>
        <w:jc w:val="center"/>
        <w:rPr>
          <w:b/>
          <w:color w:val="C00000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4"/>
        <w:gridCol w:w="6614"/>
      </w:tblGrid>
      <w:tr w:rsidR="007E4113" w:rsidTr="007E4113">
        <w:tc>
          <w:tcPr>
            <w:tcW w:w="7087" w:type="dxa"/>
          </w:tcPr>
          <w:p w:rsidR="007E4113" w:rsidRPr="007E4113" w:rsidRDefault="007E4113" w:rsidP="00EC3AB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E4113">
              <w:rPr>
                <w:b/>
                <w:color w:val="C00000"/>
                <w:sz w:val="28"/>
                <w:szCs w:val="28"/>
              </w:rPr>
              <w:t>School</w:t>
            </w:r>
          </w:p>
        </w:tc>
        <w:tc>
          <w:tcPr>
            <w:tcW w:w="7087" w:type="dxa"/>
          </w:tcPr>
          <w:p w:rsidR="007E4113" w:rsidRPr="007E4113" w:rsidRDefault="007E4113" w:rsidP="00EC3AB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E4113">
              <w:rPr>
                <w:b/>
                <w:color w:val="C00000"/>
                <w:sz w:val="28"/>
                <w:szCs w:val="28"/>
              </w:rPr>
              <w:t>National</w:t>
            </w:r>
          </w:p>
        </w:tc>
      </w:tr>
      <w:tr w:rsidR="007E4113" w:rsidTr="007E4113">
        <w:tc>
          <w:tcPr>
            <w:tcW w:w="7087" w:type="dxa"/>
          </w:tcPr>
          <w:p w:rsidR="007E4113" w:rsidRPr="007E4113" w:rsidRDefault="007E4113" w:rsidP="007E4113">
            <w:pPr>
              <w:rPr>
                <w:sz w:val="24"/>
                <w:szCs w:val="24"/>
              </w:rPr>
            </w:pPr>
            <w:r w:rsidRPr="007E4113">
              <w:rPr>
                <w:sz w:val="24"/>
                <w:szCs w:val="24"/>
              </w:rPr>
              <w:t>Percentage of children achieving the expected standard</w:t>
            </w:r>
          </w:p>
        </w:tc>
        <w:tc>
          <w:tcPr>
            <w:tcW w:w="7087" w:type="dxa"/>
          </w:tcPr>
          <w:p w:rsidR="007E4113" w:rsidRPr="007E4113" w:rsidRDefault="007E4113" w:rsidP="007E4113">
            <w:pPr>
              <w:rPr>
                <w:sz w:val="40"/>
                <w:szCs w:val="40"/>
              </w:rPr>
            </w:pPr>
            <w:r w:rsidRPr="007E4113">
              <w:rPr>
                <w:sz w:val="24"/>
                <w:szCs w:val="24"/>
              </w:rPr>
              <w:t>Percentage of children achieving the expected standard</w:t>
            </w:r>
          </w:p>
        </w:tc>
      </w:tr>
      <w:tr w:rsidR="007E4113" w:rsidTr="007E4113">
        <w:tc>
          <w:tcPr>
            <w:tcW w:w="7087" w:type="dxa"/>
          </w:tcPr>
          <w:p w:rsidR="007E4113" w:rsidRPr="0038084A" w:rsidRDefault="00382999" w:rsidP="0075757E">
            <w:pPr>
              <w:jc w:val="center"/>
              <w:rPr>
                <w:sz w:val="24"/>
                <w:szCs w:val="24"/>
              </w:rPr>
            </w:pPr>
            <w:r w:rsidRPr="0038084A">
              <w:rPr>
                <w:sz w:val="24"/>
                <w:szCs w:val="24"/>
              </w:rPr>
              <w:t>78</w:t>
            </w:r>
            <w:r w:rsidR="0038084A" w:rsidRPr="0038084A">
              <w:rPr>
                <w:sz w:val="24"/>
                <w:szCs w:val="24"/>
              </w:rPr>
              <w:t>%</w:t>
            </w:r>
          </w:p>
        </w:tc>
        <w:tc>
          <w:tcPr>
            <w:tcW w:w="7087" w:type="dxa"/>
          </w:tcPr>
          <w:p w:rsidR="007E4113" w:rsidRPr="0038084A" w:rsidRDefault="00086C38" w:rsidP="00EE21BD">
            <w:pPr>
              <w:jc w:val="center"/>
              <w:rPr>
                <w:sz w:val="24"/>
                <w:szCs w:val="24"/>
              </w:rPr>
            </w:pPr>
            <w:r w:rsidRPr="0038084A">
              <w:rPr>
                <w:sz w:val="24"/>
                <w:szCs w:val="24"/>
              </w:rPr>
              <w:t>8</w:t>
            </w:r>
            <w:r w:rsidR="0038084A" w:rsidRPr="0038084A">
              <w:rPr>
                <w:sz w:val="24"/>
                <w:szCs w:val="24"/>
              </w:rPr>
              <w:t>1%</w:t>
            </w:r>
          </w:p>
        </w:tc>
      </w:tr>
    </w:tbl>
    <w:p w:rsidR="00DC05E1" w:rsidRDefault="00DC05E1" w:rsidP="00466F9C">
      <w:pPr>
        <w:rPr>
          <w:b/>
          <w:color w:val="C00000"/>
          <w:sz w:val="36"/>
          <w:szCs w:val="36"/>
        </w:rPr>
      </w:pPr>
    </w:p>
    <w:p w:rsidR="00DC05E1" w:rsidRPr="00466F9C" w:rsidRDefault="00DC05E1" w:rsidP="00466F9C">
      <w:pPr>
        <w:rPr>
          <w:b/>
          <w:color w:val="C00000"/>
          <w:sz w:val="36"/>
          <w:szCs w:val="36"/>
        </w:rPr>
      </w:pPr>
    </w:p>
    <w:p w:rsidR="007E4113" w:rsidRPr="00466F9C" w:rsidRDefault="007E4113" w:rsidP="00466F9C">
      <w:pPr>
        <w:rPr>
          <w:b/>
          <w:color w:val="C00000"/>
          <w:sz w:val="36"/>
          <w:szCs w:val="36"/>
        </w:rPr>
      </w:pPr>
      <w:r w:rsidRPr="00466F9C">
        <w:rPr>
          <w:b/>
          <w:color w:val="C00000"/>
          <w:sz w:val="36"/>
          <w:szCs w:val="36"/>
        </w:rPr>
        <w:t>Percentage of Children Achieving Year One Phonics Screening Test Resu</w:t>
      </w:r>
      <w:r w:rsidR="0075757E">
        <w:rPr>
          <w:b/>
          <w:color w:val="C00000"/>
          <w:sz w:val="36"/>
          <w:szCs w:val="36"/>
        </w:rPr>
        <w:t xml:space="preserve">lts by the end of </w:t>
      </w:r>
      <w:r w:rsidR="00086C38">
        <w:rPr>
          <w:b/>
          <w:color w:val="C00000"/>
          <w:sz w:val="36"/>
          <w:szCs w:val="36"/>
        </w:rPr>
        <w:t>Year Two 2019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2"/>
        <w:gridCol w:w="6616"/>
      </w:tblGrid>
      <w:tr w:rsidR="00466F9C" w:rsidTr="00466F9C">
        <w:tc>
          <w:tcPr>
            <w:tcW w:w="6727" w:type="dxa"/>
          </w:tcPr>
          <w:p w:rsidR="00466F9C" w:rsidRPr="007E4113" w:rsidRDefault="00466F9C" w:rsidP="00466F9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9C1E65">
              <w:rPr>
                <w:b/>
                <w:color w:val="C00000"/>
                <w:sz w:val="24"/>
                <w:szCs w:val="24"/>
              </w:rPr>
              <w:t>School</w:t>
            </w:r>
            <w:r w:rsidRPr="009C1E65">
              <w:rPr>
                <w:color w:val="C00000"/>
                <w:sz w:val="24"/>
                <w:szCs w:val="24"/>
              </w:rPr>
              <w:t xml:space="preserve"> </w:t>
            </w:r>
            <w:r w:rsidRPr="009C1E65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547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E41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27" w:type="dxa"/>
          </w:tcPr>
          <w:p w:rsidR="00466F9C" w:rsidRDefault="00466F9C" w:rsidP="007E4113">
            <w:pPr>
              <w:jc w:val="center"/>
              <w:rPr>
                <w:sz w:val="24"/>
                <w:szCs w:val="24"/>
              </w:rPr>
            </w:pPr>
            <w:r w:rsidRPr="009C1E65">
              <w:rPr>
                <w:b/>
                <w:color w:val="C00000"/>
                <w:sz w:val="24"/>
                <w:szCs w:val="24"/>
              </w:rPr>
              <w:t>National</w:t>
            </w:r>
            <w:r w:rsidRPr="009C1E65">
              <w:rPr>
                <w:color w:val="C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7497" w:rsidTr="00466F9C">
        <w:tc>
          <w:tcPr>
            <w:tcW w:w="6727" w:type="dxa"/>
          </w:tcPr>
          <w:p w:rsidR="00547497" w:rsidRPr="00547497" w:rsidRDefault="0038084A" w:rsidP="00466F9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6727" w:type="dxa"/>
          </w:tcPr>
          <w:p w:rsidR="00547497" w:rsidRPr="0038084A" w:rsidRDefault="0038084A" w:rsidP="007E4113">
            <w:pPr>
              <w:jc w:val="center"/>
              <w:rPr>
                <w:sz w:val="24"/>
                <w:szCs w:val="24"/>
              </w:rPr>
            </w:pPr>
            <w:r w:rsidRPr="0038084A">
              <w:rPr>
                <w:sz w:val="24"/>
                <w:szCs w:val="24"/>
              </w:rPr>
              <w:t>10%</w:t>
            </w:r>
          </w:p>
        </w:tc>
      </w:tr>
    </w:tbl>
    <w:p w:rsidR="00DC05E1" w:rsidRDefault="009C1E65" w:rsidP="00466F9C">
      <w:pPr>
        <w:rPr>
          <w:b/>
          <w:color w:val="C00000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65408" behindDoc="0" locked="0" layoutInCell="1" allowOverlap="1" wp14:anchorId="1B84D838" wp14:editId="52679031">
            <wp:simplePos x="0" y="0"/>
            <wp:positionH relativeFrom="column">
              <wp:posOffset>4099560</wp:posOffset>
            </wp:positionH>
            <wp:positionV relativeFrom="paragraph">
              <wp:posOffset>276860</wp:posOffset>
            </wp:positionV>
            <wp:extent cx="875665" cy="659765"/>
            <wp:effectExtent l="0" t="0" r="635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E1" w:rsidRDefault="00DC05E1" w:rsidP="00466F9C">
      <w:pPr>
        <w:rPr>
          <w:b/>
          <w:color w:val="C00000"/>
          <w:sz w:val="28"/>
          <w:szCs w:val="28"/>
        </w:rPr>
      </w:pPr>
    </w:p>
    <w:p w:rsidR="00DC05E1" w:rsidRPr="00DC05E1" w:rsidRDefault="00466F9C" w:rsidP="00DC05E1">
      <w:pPr>
        <w:shd w:val="clear" w:color="auto" w:fill="FFFFFF"/>
        <w:spacing w:before="161" w:after="161" w:line="240" w:lineRule="auto"/>
        <w:ind w:left="720"/>
        <w:rPr>
          <w:rFonts w:eastAsia="Times New Roman" w:cstheme="minorHAnsi"/>
          <w:color w:val="333333"/>
          <w:sz w:val="36"/>
          <w:szCs w:val="36"/>
          <w:lang w:eastAsia="en-GB"/>
        </w:rPr>
      </w:pPr>
      <w:r w:rsidRPr="00BA40C8">
        <w:rPr>
          <w:b/>
          <w:color w:val="C00000"/>
          <w:sz w:val="36"/>
          <w:szCs w:val="36"/>
        </w:rPr>
        <w:t>Percentage of Children at the end of Reception Achieving a Good Level of Development</w:t>
      </w:r>
      <w:r w:rsidR="00BA40C8">
        <w:rPr>
          <w:b/>
          <w:color w:val="C00000"/>
          <w:sz w:val="36"/>
          <w:szCs w:val="36"/>
        </w:rPr>
        <w:t xml:space="preserve"> </w:t>
      </w:r>
    </w:p>
    <w:p w:rsidR="00DC05E1" w:rsidRDefault="00DC05E1" w:rsidP="00DC05E1">
      <w:pPr>
        <w:shd w:val="clear" w:color="auto" w:fill="FFFFFF"/>
        <w:spacing w:before="161" w:after="161" w:line="240" w:lineRule="auto"/>
        <w:ind w:left="720"/>
        <w:rPr>
          <w:b/>
          <w:color w:val="C00000"/>
          <w:sz w:val="36"/>
          <w:szCs w:val="36"/>
        </w:rPr>
      </w:pPr>
    </w:p>
    <w:p w:rsidR="00DC05E1" w:rsidRPr="00DC05E1" w:rsidRDefault="00DC05E1" w:rsidP="00DC05E1">
      <w:pPr>
        <w:shd w:val="clear" w:color="auto" w:fill="FFFFFF"/>
        <w:spacing w:before="161" w:after="161" w:line="240" w:lineRule="auto"/>
        <w:ind w:left="720"/>
        <w:rPr>
          <w:rFonts w:eastAsia="Times New Roman" w:cstheme="minorHAnsi"/>
          <w:sz w:val="32"/>
          <w:szCs w:val="32"/>
          <w:lang w:eastAsia="en-GB"/>
        </w:rPr>
      </w:pPr>
      <w:r>
        <w:rPr>
          <w:sz w:val="32"/>
          <w:szCs w:val="32"/>
        </w:rPr>
        <w:t>The children are assessed a</w:t>
      </w:r>
      <w:r w:rsidR="00CA1D67">
        <w:rPr>
          <w:sz w:val="32"/>
          <w:szCs w:val="32"/>
        </w:rPr>
        <w:t>gainst Early Learning Goals in R</w:t>
      </w:r>
      <w:r>
        <w:rPr>
          <w:sz w:val="32"/>
          <w:szCs w:val="32"/>
        </w:rPr>
        <w:t>eception class</w:t>
      </w:r>
      <w:r w:rsidR="00CA1D6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C05E1">
        <w:rPr>
          <w:sz w:val="32"/>
          <w:szCs w:val="32"/>
        </w:rPr>
        <w:t xml:space="preserve">A good level of development </w:t>
      </w:r>
      <w:r w:rsidR="00BA40C8" w:rsidRPr="00DC05E1">
        <w:rPr>
          <w:rFonts w:cstheme="minorHAnsi"/>
          <w:sz w:val="32"/>
          <w:szCs w:val="32"/>
        </w:rPr>
        <w:t>in</w:t>
      </w:r>
      <w:r w:rsidRPr="00DC05E1">
        <w:rPr>
          <w:rFonts w:cstheme="minorHAnsi"/>
          <w:sz w:val="32"/>
          <w:szCs w:val="32"/>
        </w:rPr>
        <w:t xml:space="preserve"> </w:t>
      </w:r>
      <w:r w:rsidRPr="00DC05E1">
        <w:rPr>
          <w:rFonts w:eastAsia="Times New Roman" w:cstheme="minorHAnsi"/>
          <w:sz w:val="32"/>
          <w:szCs w:val="32"/>
          <w:lang w:eastAsia="en-GB"/>
        </w:rPr>
        <w:t>the early learning goals (ELGs)</w:t>
      </w:r>
      <w:r w:rsidR="00CA1D67">
        <w:rPr>
          <w:rFonts w:eastAsia="Times New Roman" w:cstheme="minorHAnsi"/>
          <w:sz w:val="32"/>
          <w:szCs w:val="32"/>
          <w:lang w:eastAsia="en-GB"/>
        </w:rPr>
        <w:t xml:space="preserve"> is based o</w:t>
      </w:r>
      <w:r w:rsidRPr="00DC05E1">
        <w:rPr>
          <w:rFonts w:eastAsia="Times New Roman" w:cstheme="minorHAnsi"/>
          <w:sz w:val="32"/>
          <w:szCs w:val="32"/>
          <w:lang w:eastAsia="en-GB"/>
        </w:rPr>
        <w:t>n the three prime areas of learning (communication and language; physical development; and personal, social and emotional development) and the specific areas of mathematics and literacy</w:t>
      </w:r>
      <w:r w:rsidR="00CA1D67">
        <w:rPr>
          <w:rFonts w:eastAsia="Times New Roman" w:cstheme="minorHAnsi"/>
          <w:sz w:val="32"/>
          <w:szCs w:val="32"/>
          <w:lang w:eastAsia="en-GB"/>
        </w:rPr>
        <w:t>. Here is the school’s performance for Reception.</w:t>
      </w:r>
    </w:p>
    <w:p w:rsidR="007E4113" w:rsidRPr="00BA40C8" w:rsidRDefault="007E4113" w:rsidP="00466F9C">
      <w:pPr>
        <w:rPr>
          <w:b/>
          <w:color w:val="C00000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06"/>
        <w:gridCol w:w="6622"/>
      </w:tblGrid>
      <w:tr w:rsidR="00BA40C8" w:rsidTr="00BA40C8">
        <w:tc>
          <w:tcPr>
            <w:tcW w:w="7087" w:type="dxa"/>
          </w:tcPr>
          <w:p w:rsidR="00BA40C8" w:rsidRPr="00BA40C8" w:rsidRDefault="00BA40C8" w:rsidP="00EC3AB7">
            <w:pPr>
              <w:jc w:val="center"/>
              <w:rPr>
                <w:b/>
                <w:sz w:val="24"/>
                <w:szCs w:val="24"/>
              </w:rPr>
            </w:pPr>
            <w:r w:rsidRPr="00BA40C8">
              <w:rPr>
                <w:b/>
                <w:sz w:val="24"/>
                <w:szCs w:val="24"/>
              </w:rPr>
              <w:t xml:space="preserve">School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7" w:type="dxa"/>
          </w:tcPr>
          <w:p w:rsidR="00BA40C8" w:rsidRPr="00BA40C8" w:rsidRDefault="00BA40C8" w:rsidP="00EC3AB7">
            <w:pPr>
              <w:jc w:val="center"/>
              <w:rPr>
                <w:b/>
                <w:sz w:val="24"/>
                <w:szCs w:val="24"/>
              </w:rPr>
            </w:pPr>
            <w:r w:rsidRPr="00BA40C8">
              <w:rPr>
                <w:b/>
                <w:sz w:val="24"/>
                <w:szCs w:val="24"/>
              </w:rPr>
              <w:t xml:space="preserve">National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47497" w:rsidTr="00BA40C8">
        <w:tc>
          <w:tcPr>
            <w:tcW w:w="7087" w:type="dxa"/>
          </w:tcPr>
          <w:p w:rsidR="00547497" w:rsidRPr="00273F28" w:rsidRDefault="0038084A" w:rsidP="00E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7087" w:type="dxa"/>
          </w:tcPr>
          <w:p w:rsidR="00547497" w:rsidRPr="00273F28" w:rsidRDefault="0038084A" w:rsidP="00E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  <w:bookmarkStart w:id="0" w:name="_GoBack"/>
            <w:bookmarkEnd w:id="0"/>
          </w:p>
        </w:tc>
      </w:tr>
    </w:tbl>
    <w:p w:rsidR="00684DFB" w:rsidRDefault="00684DFB" w:rsidP="00E47577"/>
    <w:sectPr w:rsidR="00684DFB" w:rsidSect="000052FF">
      <w:pgSz w:w="16838" w:h="11906" w:orient="landscape"/>
      <w:pgMar w:top="1440" w:right="1440" w:bottom="1440" w:left="1440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14FD5"/>
    <w:multiLevelType w:val="multilevel"/>
    <w:tmpl w:val="B6E8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77"/>
    <w:rsid w:val="000052FF"/>
    <w:rsid w:val="00022259"/>
    <w:rsid w:val="00086C38"/>
    <w:rsid w:val="000F4224"/>
    <w:rsid w:val="00113BB0"/>
    <w:rsid w:val="00141112"/>
    <w:rsid w:val="00186E4A"/>
    <w:rsid w:val="00196476"/>
    <w:rsid w:val="001D648F"/>
    <w:rsid w:val="00214C3B"/>
    <w:rsid w:val="00273F28"/>
    <w:rsid w:val="00280452"/>
    <w:rsid w:val="002C64E5"/>
    <w:rsid w:val="003511D8"/>
    <w:rsid w:val="0038084A"/>
    <w:rsid w:val="00382999"/>
    <w:rsid w:val="003B6422"/>
    <w:rsid w:val="003D0503"/>
    <w:rsid w:val="00466F9C"/>
    <w:rsid w:val="00547497"/>
    <w:rsid w:val="005C5843"/>
    <w:rsid w:val="00684DFB"/>
    <w:rsid w:val="00724D7B"/>
    <w:rsid w:val="0075757E"/>
    <w:rsid w:val="007E4113"/>
    <w:rsid w:val="007F5F39"/>
    <w:rsid w:val="008056E2"/>
    <w:rsid w:val="008455AB"/>
    <w:rsid w:val="0087132A"/>
    <w:rsid w:val="00904E8D"/>
    <w:rsid w:val="009C1E65"/>
    <w:rsid w:val="00A0780D"/>
    <w:rsid w:val="00B43764"/>
    <w:rsid w:val="00BA40C8"/>
    <w:rsid w:val="00BE2748"/>
    <w:rsid w:val="00CA1D67"/>
    <w:rsid w:val="00CE2D55"/>
    <w:rsid w:val="00CF5E63"/>
    <w:rsid w:val="00D006E8"/>
    <w:rsid w:val="00D039F2"/>
    <w:rsid w:val="00DB5424"/>
    <w:rsid w:val="00DC05E1"/>
    <w:rsid w:val="00E14674"/>
    <w:rsid w:val="00E47577"/>
    <w:rsid w:val="00EC3AB7"/>
    <w:rsid w:val="00EE21BD"/>
    <w:rsid w:val="00F044D7"/>
    <w:rsid w:val="00F10890"/>
    <w:rsid w:val="00F40F1F"/>
    <w:rsid w:val="00F93F5B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3381"/>
  <w15:docId w15:val="{E352F9A4-0C78-4930-BAA3-20C3740D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C511-A72F-4DD1-9899-39C2EC4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LoftusK</dc:creator>
  <cp:lastModifiedBy>Kieran Loftus</cp:lastModifiedBy>
  <cp:revision>6</cp:revision>
  <cp:lastPrinted>2017-10-02T14:22:00Z</cp:lastPrinted>
  <dcterms:created xsi:type="dcterms:W3CDTF">2023-01-30T06:32:00Z</dcterms:created>
  <dcterms:modified xsi:type="dcterms:W3CDTF">2023-01-30T22:11:00Z</dcterms:modified>
</cp:coreProperties>
</file>